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7FE" w:rsidRPr="00A421D4" w:rsidRDefault="009B07B3"/>
    <w:p w:rsidR="00EE7164" w:rsidRPr="00A421D4" w:rsidRDefault="00EE7164" w:rsidP="00C65751">
      <w:pPr>
        <w:jc w:val="center"/>
        <w:rPr>
          <w:b/>
          <w:sz w:val="24"/>
          <w:szCs w:val="24"/>
        </w:rPr>
      </w:pPr>
      <w:r w:rsidRPr="00A421D4">
        <w:rPr>
          <w:rFonts w:hint="eastAsia"/>
          <w:b/>
          <w:sz w:val="24"/>
          <w:szCs w:val="24"/>
        </w:rPr>
        <w:t>徳島市</w:t>
      </w:r>
      <w:r w:rsidRPr="00A421D4">
        <w:rPr>
          <w:b/>
          <w:sz w:val="24"/>
          <w:szCs w:val="24"/>
        </w:rPr>
        <w:t>低炭素建築物の普及の促進に関する制度要綱</w:t>
      </w:r>
    </w:p>
    <w:p w:rsidR="005B0C6D" w:rsidRPr="00A421D4" w:rsidRDefault="005B0C6D" w:rsidP="00EE7164">
      <w:pPr>
        <w:rPr>
          <w:b/>
          <w:sz w:val="20"/>
          <w:szCs w:val="20"/>
        </w:rPr>
      </w:pPr>
    </w:p>
    <w:p w:rsidR="00EE7164" w:rsidRPr="00A421D4" w:rsidRDefault="00EE7164" w:rsidP="00EE7164">
      <w:pPr>
        <w:rPr>
          <w:b/>
          <w:sz w:val="20"/>
          <w:szCs w:val="20"/>
        </w:rPr>
      </w:pPr>
      <w:r w:rsidRPr="00A421D4">
        <w:rPr>
          <w:rFonts w:hint="eastAsia"/>
          <w:b/>
          <w:sz w:val="20"/>
          <w:szCs w:val="20"/>
        </w:rPr>
        <w:t>（</w:t>
      </w:r>
      <w:r w:rsidRPr="00A421D4">
        <w:rPr>
          <w:b/>
          <w:sz w:val="20"/>
          <w:szCs w:val="20"/>
        </w:rPr>
        <w:t>趣旨）</w:t>
      </w:r>
    </w:p>
    <w:p w:rsidR="00EE7164" w:rsidRPr="00A421D4" w:rsidRDefault="00EE7164" w:rsidP="00526D47">
      <w:pPr>
        <w:pStyle w:val="a3"/>
        <w:numPr>
          <w:ilvl w:val="0"/>
          <w:numId w:val="1"/>
        </w:numPr>
        <w:ind w:leftChars="0"/>
        <w:rPr>
          <w:sz w:val="20"/>
          <w:szCs w:val="20"/>
        </w:rPr>
      </w:pPr>
      <w:r w:rsidRPr="00A421D4">
        <w:rPr>
          <w:rFonts w:hint="eastAsia"/>
          <w:sz w:val="20"/>
          <w:szCs w:val="20"/>
        </w:rPr>
        <w:t>この要綱は</w:t>
      </w:r>
      <w:r w:rsidRPr="00A421D4">
        <w:rPr>
          <w:sz w:val="20"/>
          <w:szCs w:val="20"/>
        </w:rPr>
        <w:t>、都市の低炭素化の促進に関する法律（平成24年法律第８４号。以下</w:t>
      </w:r>
      <w:r w:rsidRPr="00A421D4">
        <w:rPr>
          <w:rFonts w:hint="eastAsia"/>
          <w:sz w:val="20"/>
          <w:szCs w:val="20"/>
        </w:rPr>
        <w:t>「</w:t>
      </w:r>
      <w:r w:rsidRPr="00A421D4">
        <w:rPr>
          <w:sz w:val="20"/>
          <w:szCs w:val="20"/>
        </w:rPr>
        <w:t>法」という。</w:t>
      </w:r>
      <w:r w:rsidRPr="00A421D4">
        <w:rPr>
          <w:rFonts w:hint="eastAsia"/>
          <w:sz w:val="20"/>
          <w:szCs w:val="20"/>
        </w:rPr>
        <w:t>）、都市の低炭素化</w:t>
      </w:r>
      <w:r w:rsidRPr="00A421D4">
        <w:rPr>
          <w:sz w:val="20"/>
          <w:szCs w:val="20"/>
        </w:rPr>
        <w:t>の促進に関する法律</w:t>
      </w:r>
      <w:r w:rsidRPr="00A421D4">
        <w:rPr>
          <w:rFonts w:hint="eastAsia"/>
          <w:sz w:val="20"/>
          <w:szCs w:val="20"/>
        </w:rPr>
        <w:t>施行令</w:t>
      </w:r>
      <w:r w:rsidRPr="00A421D4">
        <w:rPr>
          <w:sz w:val="20"/>
          <w:szCs w:val="20"/>
        </w:rPr>
        <w:t>（平成２４年政令第２８６号。以下「令」という。）、都市の低炭素化の促進に関する法律施行規則（平成２４</w:t>
      </w:r>
      <w:r w:rsidRPr="00A421D4">
        <w:rPr>
          <w:rFonts w:hint="eastAsia"/>
          <w:sz w:val="20"/>
          <w:szCs w:val="20"/>
        </w:rPr>
        <w:t>年</w:t>
      </w:r>
      <w:r w:rsidR="00526D47" w:rsidRPr="00A421D4">
        <w:rPr>
          <w:rFonts w:hint="eastAsia"/>
          <w:sz w:val="20"/>
          <w:szCs w:val="20"/>
        </w:rPr>
        <w:t>国土交通省</w:t>
      </w:r>
      <w:r w:rsidR="00526D47" w:rsidRPr="00A421D4">
        <w:rPr>
          <w:sz w:val="20"/>
          <w:szCs w:val="20"/>
        </w:rPr>
        <w:t>令第８６号。以下</w:t>
      </w:r>
      <w:r w:rsidR="00526D47" w:rsidRPr="00A421D4">
        <w:rPr>
          <w:rFonts w:hint="eastAsia"/>
          <w:sz w:val="20"/>
          <w:szCs w:val="20"/>
        </w:rPr>
        <w:t>「規則」</w:t>
      </w:r>
      <w:r w:rsidR="00526D47" w:rsidRPr="00A421D4">
        <w:rPr>
          <w:sz w:val="20"/>
          <w:szCs w:val="20"/>
        </w:rPr>
        <w:t>という。）その他関係法令に基づく関係告示に定めるほか、低炭素建築物の普及の促進を図るために必要な事項を定めるものとする。</w:t>
      </w:r>
    </w:p>
    <w:p w:rsidR="00526D47" w:rsidRPr="00A421D4" w:rsidRDefault="00526D47" w:rsidP="00526D47">
      <w:pPr>
        <w:rPr>
          <w:b/>
          <w:sz w:val="20"/>
          <w:szCs w:val="20"/>
        </w:rPr>
      </w:pPr>
      <w:r w:rsidRPr="00A421D4">
        <w:rPr>
          <w:rFonts w:hint="eastAsia"/>
          <w:b/>
          <w:sz w:val="20"/>
          <w:szCs w:val="20"/>
        </w:rPr>
        <w:t>（計画の認定）</w:t>
      </w:r>
    </w:p>
    <w:p w:rsidR="00526D47" w:rsidRPr="009B07B3" w:rsidRDefault="00526D47" w:rsidP="005B0C6D">
      <w:pPr>
        <w:pStyle w:val="a3"/>
        <w:numPr>
          <w:ilvl w:val="0"/>
          <w:numId w:val="1"/>
        </w:numPr>
        <w:ind w:leftChars="0"/>
        <w:rPr>
          <w:sz w:val="20"/>
          <w:szCs w:val="20"/>
        </w:rPr>
      </w:pPr>
      <w:r w:rsidRPr="00A421D4">
        <w:rPr>
          <w:rFonts w:hint="eastAsia"/>
          <w:sz w:val="20"/>
          <w:szCs w:val="20"/>
        </w:rPr>
        <w:t>法第５３条</w:t>
      </w:r>
      <w:r w:rsidRPr="00A421D4">
        <w:rPr>
          <w:sz w:val="20"/>
          <w:szCs w:val="20"/>
        </w:rPr>
        <w:t>第１項の規定に基づき低炭素建築物新築等計画（以下「計画」という。）の</w:t>
      </w:r>
      <w:r w:rsidRPr="00A421D4">
        <w:rPr>
          <w:rFonts w:hint="eastAsia"/>
          <w:sz w:val="20"/>
          <w:szCs w:val="20"/>
        </w:rPr>
        <w:t>認定</w:t>
      </w:r>
      <w:r w:rsidRPr="009B07B3">
        <w:rPr>
          <w:rFonts w:hint="eastAsia"/>
          <w:sz w:val="20"/>
          <w:szCs w:val="20"/>
        </w:rPr>
        <w:t>を</w:t>
      </w:r>
      <w:r w:rsidRPr="009B07B3">
        <w:rPr>
          <w:sz w:val="20"/>
          <w:szCs w:val="20"/>
        </w:rPr>
        <w:t>申請しようとする者（以下「認定申請者」という。）は</w:t>
      </w:r>
      <w:r w:rsidRPr="009B07B3">
        <w:rPr>
          <w:rFonts w:hint="eastAsia"/>
          <w:sz w:val="20"/>
          <w:szCs w:val="20"/>
        </w:rPr>
        <w:t>、</w:t>
      </w:r>
      <w:r w:rsidRPr="009B07B3">
        <w:rPr>
          <w:sz w:val="20"/>
          <w:szCs w:val="20"/>
        </w:rPr>
        <w:t>住宅の品質確保の促進等に関する法律（平成１１年法律第８１号）第５条第１項に規定する登録住宅性能評価機関又は</w:t>
      </w:r>
      <w:r w:rsidR="005B0C6D" w:rsidRPr="009B07B3">
        <w:rPr>
          <w:rFonts w:hint="eastAsia"/>
          <w:sz w:val="20"/>
          <w:szCs w:val="20"/>
        </w:rPr>
        <w:t>建築物のエネルギー消費性能の向上</w:t>
      </w:r>
      <w:r w:rsidR="004E1329" w:rsidRPr="009B07B3">
        <w:rPr>
          <w:rFonts w:hint="eastAsia"/>
          <w:sz w:val="20"/>
          <w:szCs w:val="20"/>
        </w:rPr>
        <w:t>等</w:t>
      </w:r>
      <w:r w:rsidR="005B0C6D" w:rsidRPr="009B07B3">
        <w:rPr>
          <w:rFonts w:hint="eastAsia"/>
          <w:sz w:val="20"/>
          <w:szCs w:val="20"/>
        </w:rPr>
        <w:t>に関する法律（平成２７年法律第５３号）第</w:t>
      </w:r>
      <w:r w:rsidR="004E1329" w:rsidRPr="009B07B3">
        <w:rPr>
          <w:rFonts w:hint="eastAsia"/>
          <w:sz w:val="20"/>
          <w:szCs w:val="20"/>
        </w:rPr>
        <w:t>１４</w:t>
      </w:r>
      <w:r w:rsidR="005B0C6D" w:rsidRPr="009B07B3">
        <w:rPr>
          <w:rFonts w:hint="eastAsia"/>
          <w:sz w:val="20"/>
          <w:szCs w:val="20"/>
        </w:rPr>
        <w:t>条第１項に規定する登録建築物エネルギー消費性能判定機関</w:t>
      </w:r>
      <w:r w:rsidR="002F016A" w:rsidRPr="009B07B3">
        <w:rPr>
          <w:rFonts w:hint="eastAsia"/>
          <w:sz w:val="20"/>
          <w:szCs w:val="20"/>
        </w:rPr>
        <w:t>の</w:t>
      </w:r>
      <w:r w:rsidR="002F016A" w:rsidRPr="009B07B3">
        <w:rPr>
          <w:sz w:val="20"/>
          <w:szCs w:val="20"/>
        </w:rPr>
        <w:t>技術的審査を受けた場合にあっては、規則第４１条第１項の表に</w:t>
      </w:r>
      <w:r w:rsidR="002F016A" w:rsidRPr="009B07B3">
        <w:rPr>
          <w:rFonts w:hint="eastAsia"/>
          <w:sz w:val="20"/>
          <w:szCs w:val="20"/>
        </w:rPr>
        <w:t>掲げる</w:t>
      </w:r>
      <w:r w:rsidR="002F016A" w:rsidRPr="009B07B3">
        <w:rPr>
          <w:sz w:val="20"/>
          <w:szCs w:val="20"/>
        </w:rPr>
        <w:t>図書のほか、同項の規定に基づき市長が必要と認める図書として、当該登録住宅性能評価機関又は</w:t>
      </w:r>
      <w:r w:rsidR="002F016A" w:rsidRPr="009B07B3">
        <w:rPr>
          <w:rFonts w:hint="eastAsia"/>
          <w:sz w:val="20"/>
          <w:szCs w:val="20"/>
        </w:rPr>
        <w:t>登録建築物エネルギー消費性能判定機関</w:t>
      </w:r>
      <w:r w:rsidR="00B02758" w:rsidRPr="009B07B3">
        <w:rPr>
          <w:rFonts w:hint="eastAsia"/>
          <w:sz w:val="20"/>
          <w:szCs w:val="20"/>
        </w:rPr>
        <w:t>がその適合を証する書類</w:t>
      </w:r>
      <w:r w:rsidR="002F016A" w:rsidRPr="009B07B3">
        <w:rPr>
          <w:sz w:val="20"/>
          <w:szCs w:val="20"/>
        </w:rPr>
        <w:t>を</w:t>
      </w:r>
      <w:r w:rsidR="002F016A" w:rsidRPr="009B07B3">
        <w:rPr>
          <w:rFonts w:hint="eastAsia"/>
          <w:sz w:val="20"/>
          <w:szCs w:val="20"/>
        </w:rPr>
        <w:t>添付しなければならない</w:t>
      </w:r>
      <w:r w:rsidR="002F016A" w:rsidRPr="009B07B3">
        <w:rPr>
          <w:sz w:val="20"/>
          <w:szCs w:val="20"/>
        </w:rPr>
        <w:t>。</w:t>
      </w:r>
    </w:p>
    <w:p w:rsidR="002F016A" w:rsidRPr="00A421D4" w:rsidRDefault="002F016A" w:rsidP="002F016A">
      <w:pPr>
        <w:ind w:left="800" w:hangingChars="400" w:hanging="800"/>
        <w:rPr>
          <w:sz w:val="20"/>
          <w:szCs w:val="20"/>
        </w:rPr>
      </w:pPr>
      <w:r w:rsidRPr="009B07B3">
        <w:rPr>
          <w:rFonts w:hint="eastAsia"/>
          <w:sz w:val="20"/>
          <w:szCs w:val="20"/>
        </w:rPr>
        <w:t xml:space="preserve">　</w:t>
      </w:r>
      <w:r w:rsidRPr="009B07B3">
        <w:rPr>
          <w:sz w:val="20"/>
          <w:szCs w:val="20"/>
        </w:rPr>
        <w:t xml:space="preserve">　　２　認定申請者は、法第５４条第２項の規定に基づき、当該計画が建築基準法関係規定に適合するかどうかの</w:t>
      </w:r>
      <w:r w:rsidR="00863BFF" w:rsidRPr="009B07B3">
        <w:rPr>
          <w:rFonts w:hint="eastAsia"/>
          <w:sz w:val="20"/>
          <w:szCs w:val="20"/>
        </w:rPr>
        <w:t>審査を受けるよう</w:t>
      </w:r>
      <w:r w:rsidR="00863BFF" w:rsidRPr="009B07B3">
        <w:rPr>
          <w:sz w:val="20"/>
          <w:szCs w:val="20"/>
        </w:rPr>
        <w:t>申し出るときは、様式</w:t>
      </w:r>
      <w:r w:rsidR="00863BFF" w:rsidRPr="00A421D4">
        <w:rPr>
          <w:sz w:val="20"/>
          <w:szCs w:val="20"/>
        </w:rPr>
        <w:t>第１号により、市長に申し出るものとする。その場合、規則第４１条に定めるほか、計画の認定の申請書の</w:t>
      </w:r>
      <w:r w:rsidR="00863BFF" w:rsidRPr="00A421D4">
        <w:rPr>
          <w:rFonts w:hint="eastAsia"/>
          <w:sz w:val="20"/>
          <w:szCs w:val="20"/>
        </w:rPr>
        <w:t>副本</w:t>
      </w:r>
      <w:r w:rsidR="00863BFF" w:rsidRPr="00A421D4">
        <w:rPr>
          <w:sz w:val="20"/>
          <w:szCs w:val="20"/>
        </w:rPr>
        <w:t>及び添付図書を</w:t>
      </w:r>
      <w:r w:rsidR="00863BFF" w:rsidRPr="00A421D4">
        <w:rPr>
          <w:rFonts w:hint="eastAsia"/>
          <w:sz w:val="20"/>
          <w:szCs w:val="20"/>
        </w:rPr>
        <w:t>各一部</w:t>
      </w:r>
      <w:r w:rsidR="001D3B8C" w:rsidRPr="00A421D4">
        <w:rPr>
          <w:sz w:val="20"/>
          <w:szCs w:val="20"/>
        </w:rPr>
        <w:t>提出しなければならない。</w:t>
      </w:r>
    </w:p>
    <w:p w:rsidR="001D3B8C" w:rsidRPr="00A421D4" w:rsidRDefault="001D3B8C" w:rsidP="002F016A">
      <w:pPr>
        <w:ind w:left="800" w:hangingChars="400" w:hanging="800"/>
        <w:rPr>
          <w:sz w:val="20"/>
          <w:szCs w:val="20"/>
        </w:rPr>
      </w:pPr>
      <w:r w:rsidRPr="00A421D4">
        <w:rPr>
          <w:rFonts w:hint="eastAsia"/>
          <w:sz w:val="20"/>
          <w:szCs w:val="20"/>
        </w:rPr>
        <w:t xml:space="preserve">　</w:t>
      </w:r>
      <w:r w:rsidRPr="00A421D4">
        <w:rPr>
          <w:sz w:val="20"/>
          <w:szCs w:val="20"/>
        </w:rPr>
        <w:t xml:space="preserve">　　３　市長は、前項の申し出があったときは、当該計画の住宅の位置及び規模構造に応じ、所管する建築主事へ通知するものとする。</w:t>
      </w:r>
    </w:p>
    <w:p w:rsidR="001D3B8C" w:rsidRPr="00A421D4" w:rsidRDefault="001D3B8C" w:rsidP="002F016A">
      <w:pPr>
        <w:ind w:left="800" w:hangingChars="400" w:hanging="800"/>
        <w:rPr>
          <w:sz w:val="20"/>
          <w:szCs w:val="20"/>
        </w:rPr>
      </w:pPr>
      <w:r w:rsidRPr="00A421D4">
        <w:rPr>
          <w:rFonts w:hint="eastAsia"/>
          <w:sz w:val="20"/>
          <w:szCs w:val="20"/>
        </w:rPr>
        <w:t xml:space="preserve">　</w:t>
      </w:r>
      <w:r w:rsidRPr="00A421D4">
        <w:rPr>
          <w:sz w:val="20"/>
          <w:szCs w:val="20"/>
        </w:rPr>
        <w:t xml:space="preserve">　　４　市長は、計画が法第５４条第１項各号に掲げる基準（以下「認定基準」という。）に</w:t>
      </w:r>
      <w:r w:rsidRPr="00A421D4">
        <w:rPr>
          <w:rFonts w:hint="eastAsia"/>
          <w:sz w:val="20"/>
          <w:szCs w:val="20"/>
        </w:rPr>
        <w:t>適合すると</w:t>
      </w:r>
      <w:r w:rsidRPr="00A421D4">
        <w:rPr>
          <w:sz w:val="20"/>
          <w:szCs w:val="20"/>
        </w:rPr>
        <w:t>認めるときは、次</w:t>
      </w:r>
      <w:r w:rsidRPr="00A421D4">
        <w:rPr>
          <w:rFonts w:hint="eastAsia"/>
          <w:sz w:val="20"/>
          <w:szCs w:val="20"/>
        </w:rPr>
        <w:t>項</w:t>
      </w:r>
      <w:r w:rsidRPr="00A421D4">
        <w:rPr>
          <w:sz w:val="20"/>
          <w:szCs w:val="20"/>
        </w:rPr>
        <w:t>第２号に掲げる場合を除き、当該計画の認定を行うものとする。</w:t>
      </w:r>
    </w:p>
    <w:p w:rsidR="001D3B8C" w:rsidRPr="00A421D4" w:rsidRDefault="001D3B8C" w:rsidP="002F016A">
      <w:pPr>
        <w:ind w:left="800" w:hangingChars="400" w:hanging="800"/>
        <w:rPr>
          <w:sz w:val="20"/>
          <w:szCs w:val="20"/>
        </w:rPr>
      </w:pPr>
      <w:r w:rsidRPr="00A421D4">
        <w:rPr>
          <w:rFonts w:hint="eastAsia"/>
          <w:sz w:val="20"/>
          <w:szCs w:val="20"/>
        </w:rPr>
        <w:t xml:space="preserve">　</w:t>
      </w:r>
      <w:r w:rsidRPr="00A421D4">
        <w:rPr>
          <w:sz w:val="20"/>
          <w:szCs w:val="20"/>
        </w:rPr>
        <w:t xml:space="preserve">　　</w:t>
      </w:r>
      <w:r w:rsidRPr="00A421D4">
        <w:rPr>
          <w:rFonts w:hint="eastAsia"/>
          <w:sz w:val="20"/>
          <w:szCs w:val="20"/>
        </w:rPr>
        <w:t>５</w:t>
      </w:r>
      <w:r w:rsidRPr="00A421D4">
        <w:rPr>
          <w:sz w:val="20"/>
          <w:szCs w:val="20"/>
        </w:rPr>
        <w:t xml:space="preserve">　市長は、次の各号のいずれかに該当するときは、法第５４条第１項の規定による認定をしない旨を認定申請者へ通知するものとする。</w:t>
      </w:r>
    </w:p>
    <w:p w:rsidR="001D3B8C" w:rsidRPr="00A421D4" w:rsidRDefault="001D3B8C" w:rsidP="001D3B8C">
      <w:pPr>
        <w:pStyle w:val="a3"/>
        <w:numPr>
          <w:ilvl w:val="0"/>
          <w:numId w:val="2"/>
        </w:numPr>
        <w:ind w:leftChars="0"/>
        <w:rPr>
          <w:sz w:val="20"/>
          <w:szCs w:val="20"/>
        </w:rPr>
      </w:pPr>
      <w:r w:rsidRPr="00A421D4">
        <w:rPr>
          <w:sz w:val="20"/>
          <w:szCs w:val="20"/>
        </w:rPr>
        <w:t>計画が認定基準に適合しないと判断したとき</w:t>
      </w:r>
    </w:p>
    <w:p w:rsidR="001D3B8C" w:rsidRPr="00A421D4" w:rsidRDefault="001D3B8C" w:rsidP="001D3B8C">
      <w:pPr>
        <w:pStyle w:val="a3"/>
        <w:numPr>
          <w:ilvl w:val="0"/>
          <w:numId w:val="2"/>
        </w:numPr>
        <w:ind w:leftChars="0"/>
        <w:rPr>
          <w:sz w:val="20"/>
          <w:szCs w:val="20"/>
        </w:rPr>
      </w:pPr>
      <w:r w:rsidRPr="00A421D4">
        <w:rPr>
          <w:rFonts w:hint="eastAsia"/>
          <w:sz w:val="20"/>
          <w:szCs w:val="20"/>
        </w:rPr>
        <w:t>第３項の</w:t>
      </w:r>
      <w:r w:rsidRPr="00A421D4">
        <w:rPr>
          <w:sz w:val="20"/>
          <w:szCs w:val="20"/>
        </w:rPr>
        <w:t>通知を行った場合</w:t>
      </w:r>
      <w:r w:rsidRPr="00A421D4">
        <w:rPr>
          <w:rFonts w:hint="eastAsia"/>
          <w:sz w:val="20"/>
          <w:szCs w:val="20"/>
        </w:rPr>
        <w:t>であって、建築主事から建築基準法</w:t>
      </w:r>
      <w:r w:rsidRPr="00A421D4">
        <w:rPr>
          <w:sz w:val="20"/>
          <w:szCs w:val="20"/>
        </w:rPr>
        <w:t>第１８条第</w:t>
      </w:r>
      <w:r w:rsidR="00973D65" w:rsidRPr="00973D65">
        <w:rPr>
          <w:rFonts w:hint="eastAsia"/>
          <w:color w:val="FF0000"/>
          <w:sz w:val="20"/>
          <w:szCs w:val="20"/>
        </w:rPr>
        <w:t>１４</w:t>
      </w:r>
      <w:r w:rsidRPr="00A421D4">
        <w:rPr>
          <w:sz w:val="20"/>
          <w:szCs w:val="20"/>
        </w:rPr>
        <w:t>項の規定による通知書の交付を受けたとき。</w:t>
      </w:r>
    </w:p>
    <w:p w:rsidR="001D3B8C" w:rsidRPr="00A421D4" w:rsidRDefault="001D3B8C" w:rsidP="001D3B8C">
      <w:pPr>
        <w:ind w:left="800" w:hangingChars="400" w:hanging="800"/>
        <w:rPr>
          <w:sz w:val="20"/>
          <w:szCs w:val="20"/>
        </w:rPr>
      </w:pPr>
      <w:r w:rsidRPr="00A421D4">
        <w:rPr>
          <w:rFonts w:hint="eastAsia"/>
          <w:sz w:val="20"/>
          <w:szCs w:val="20"/>
        </w:rPr>
        <w:t xml:space="preserve">　</w:t>
      </w:r>
      <w:r w:rsidRPr="00A421D4">
        <w:rPr>
          <w:sz w:val="20"/>
          <w:szCs w:val="20"/>
        </w:rPr>
        <w:t xml:space="preserve">　　６　前５</w:t>
      </w:r>
      <w:r w:rsidRPr="00A421D4">
        <w:rPr>
          <w:rFonts w:hint="eastAsia"/>
          <w:sz w:val="20"/>
          <w:szCs w:val="20"/>
        </w:rPr>
        <w:t>項の</w:t>
      </w:r>
      <w:r w:rsidRPr="00A421D4">
        <w:rPr>
          <w:sz w:val="20"/>
          <w:szCs w:val="20"/>
        </w:rPr>
        <w:t>規定は、法第５５条第１項の認定建築主が</w:t>
      </w:r>
      <w:r w:rsidRPr="00A421D4">
        <w:rPr>
          <w:rFonts w:hint="eastAsia"/>
          <w:sz w:val="20"/>
          <w:szCs w:val="20"/>
        </w:rPr>
        <w:t>同項の</w:t>
      </w:r>
      <w:r w:rsidRPr="00A421D4">
        <w:rPr>
          <w:sz w:val="20"/>
          <w:szCs w:val="20"/>
        </w:rPr>
        <w:t>規定による計画の</w:t>
      </w:r>
      <w:r w:rsidRPr="00A421D4">
        <w:rPr>
          <w:rFonts w:hint="eastAsia"/>
          <w:sz w:val="20"/>
          <w:szCs w:val="20"/>
        </w:rPr>
        <w:t>変更の</w:t>
      </w:r>
      <w:r w:rsidRPr="00A421D4">
        <w:rPr>
          <w:sz w:val="20"/>
          <w:szCs w:val="20"/>
        </w:rPr>
        <w:t>認定を</w:t>
      </w:r>
      <w:r w:rsidRPr="00A421D4">
        <w:rPr>
          <w:rFonts w:hint="eastAsia"/>
          <w:sz w:val="20"/>
          <w:szCs w:val="20"/>
        </w:rPr>
        <w:t>しようとする場合において</w:t>
      </w:r>
      <w:r w:rsidRPr="00A421D4">
        <w:rPr>
          <w:sz w:val="20"/>
          <w:szCs w:val="20"/>
        </w:rPr>
        <w:t>準用する。</w:t>
      </w:r>
    </w:p>
    <w:p w:rsidR="001D3B8C" w:rsidRPr="00A421D4" w:rsidRDefault="001D3B8C" w:rsidP="001D3B8C">
      <w:pPr>
        <w:ind w:left="800" w:hangingChars="400" w:hanging="800"/>
        <w:rPr>
          <w:b/>
          <w:sz w:val="20"/>
          <w:szCs w:val="20"/>
        </w:rPr>
      </w:pPr>
      <w:r w:rsidRPr="00A421D4">
        <w:rPr>
          <w:rFonts w:hint="eastAsia"/>
          <w:sz w:val="20"/>
          <w:szCs w:val="20"/>
        </w:rPr>
        <w:t xml:space="preserve">　</w:t>
      </w:r>
      <w:r w:rsidR="00E15775" w:rsidRPr="00A421D4">
        <w:rPr>
          <w:rFonts w:hint="eastAsia"/>
          <w:b/>
          <w:sz w:val="20"/>
          <w:szCs w:val="20"/>
        </w:rPr>
        <w:t>（報告</w:t>
      </w:r>
      <w:r w:rsidR="00E15775" w:rsidRPr="00A421D4">
        <w:rPr>
          <w:b/>
          <w:sz w:val="20"/>
          <w:szCs w:val="20"/>
        </w:rPr>
        <w:t>等）</w:t>
      </w:r>
    </w:p>
    <w:p w:rsidR="00E15775" w:rsidRPr="00A421D4" w:rsidRDefault="00E15775" w:rsidP="001D3B8C">
      <w:pPr>
        <w:ind w:left="785" w:hangingChars="400" w:hanging="785"/>
        <w:rPr>
          <w:sz w:val="20"/>
          <w:szCs w:val="20"/>
        </w:rPr>
      </w:pPr>
      <w:r w:rsidRPr="00A421D4">
        <w:rPr>
          <w:rFonts w:hint="eastAsia"/>
          <w:b/>
          <w:sz w:val="20"/>
          <w:szCs w:val="20"/>
        </w:rPr>
        <w:lastRenderedPageBreak/>
        <w:t xml:space="preserve">　第３条　</w:t>
      </w:r>
      <w:r w:rsidRPr="00A421D4">
        <w:rPr>
          <w:rFonts w:hint="eastAsia"/>
          <w:sz w:val="20"/>
          <w:szCs w:val="20"/>
        </w:rPr>
        <w:t>認定建築主は</w:t>
      </w:r>
      <w:r w:rsidRPr="00A421D4">
        <w:rPr>
          <w:sz w:val="20"/>
          <w:szCs w:val="20"/>
        </w:rPr>
        <w:t>、認定を受けた計画に基づく建築物の新築等が完了したときは、速やかに様式第２号により市長に報告しなければならない。</w:t>
      </w:r>
    </w:p>
    <w:p w:rsidR="00E15775" w:rsidRPr="00A421D4" w:rsidRDefault="00E15775" w:rsidP="001D3B8C">
      <w:pPr>
        <w:ind w:left="785" w:hangingChars="400" w:hanging="785"/>
        <w:rPr>
          <w:sz w:val="20"/>
          <w:szCs w:val="20"/>
        </w:rPr>
      </w:pPr>
      <w:r w:rsidRPr="00A421D4">
        <w:rPr>
          <w:rFonts w:hint="eastAsia"/>
          <w:b/>
          <w:sz w:val="20"/>
          <w:szCs w:val="20"/>
        </w:rPr>
        <w:t xml:space="preserve">　</w:t>
      </w:r>
      <w:r w:rsidRPr="00A421D4">
        <w:rPr>
          <w:b/>
          <w:sz w:val="20"/>
          <w:szCs w:val="20"/>
        </w:rPr>
        <w:t xml:space="preserve">　　</w:t>
      </w:r>
      <w:r w:rsidRPr="00A421D4">
        <w:rPr>
          <w:rFonts w:hint="eastAsia"/>
          <w:sz w:val="20"/>
          <w:szCs w:val="20"/>
        </w:rPr>
        <w:t>２</w:t>
      </w:r>
      <w:r w:rsidRPr="00A421D4">
        <w:rPr>
          <w:sz w:val="20"/>
          <w:szCs w:val="20"/>
        </w:rPr>
        <w:t xml:space="preserve">　認定建築主は、法第５６条の規定に基づき市長が求めるときは、認定を受けた計画に基づく低炭素化のための建築物の新築等の状況のうち市長が求める事項について、様式第３号により市長に報告しなければならない。</w:t>
      </w:r>
    </w:p>
    <w:p w:rsidR="00E15775" w:rsidRPr="00A421D4" w:rsidRDefault="00E15775" w:rsidP="001D3B8C">
      <w:pPr>
        <w:ind w:left="800" w:hangingChars="400" w:hanging="800"/>
        <w:rPr>
          <w:sz w:val="20"/>
          <w:szCs w:val="20"/>
        </w:rPr>
      </w:pPr>
      <w:r w:rsidRPr="00A421D4">
        <w:rPr>
          <w:rFonts w:hint="eastAsia"/>
          <w:sz w:val="20"/>
          <w:szCs w:val="20"/>
        </w:rPr>
        <w:t xml:space="preserve">　</w:t>
      </w:r>
      <w:r w:rsidRPr="00A421D4">
        <w:rPr>
          <w:sz w:val="20"/>
          <w:szCs w:val="20"/>
        </w:rPr>
        <w:t xml:space="preserve">　　３　認定建築主は、認定を受けた計画に基づく建築物の新築等を取りやめようとするときは、様式第４号により報告しなければならない。</w:t>
      </w:r>
    </w:p>
    <w:p w:rsidR="008B4B33" w:rsidRPr="00A421D4" w:rsidRDefault="008B4B33" w:rsidP="001D3B8C">
      <w:pPr>
        <w:ind w:left="800" w:hangingChars="400" w:hanging="800"/>
        <w:rPr>
          <w:sz w:val="20"/>
          <w:szCs w:val="20"/>
        </w:rPr>
      </w:pPr>
    </w:p>
    <w:p w:rsidR="00022BEF" w:rsidRPr="009B07B3" w:rsidRDefault="008B4B33" w:rsidP="00022BEF">
      <w:pPr>
        <w:ind w:left="800" w:hangingChars="400" w:hanging="800"/>
        <w:rPr>
          <w:b/>
          <w:sz w:val="22"/>
        </w:rPr>
      </w:pPr>
      <w:r w:rsidRPr="009B07B3">
        <w:rPr>
          <w:rFonts w:hint="eastAsia"/>
          <w:sz w:val="20"/>
          <w:szCs w:val="20"/>
        </w:rPr>
        <w:t xml:space="preserve">　</w:t>
      </w:r>
      <w:r w:rsidRPr="009B07B3">
        <w:rPr>
          <w:rFonts w:hint="eastAsia"/>
          <w:b/>
          <w:sz w:val="22"/>
        </w:rPr>
        <w:t>附則</w:t>
      </w:r>
      <w:bookmarkStart w:id="0" w:name="_GoBack"/>
      <w:bookmarkEnd w:id="0"/>
    </w:p>
    <w:p w:rsidR="00022BEF" w:rsidRPr="009B07B3" w:rsidRDefault="00022BEF" w:rsidP="00022BEF">
      <w:pPr>
        <w:ind w:left="800" w:hangingChars="400" w:hanging="800"/>
        <w:rPr>
          <w:sz w:val="20"/>
          <w:szCs w:val="20"/>
        </w:rPr>
      </w:pPr>
      <w:r w:rsidRPr="009B07B3">
        <w:rPr>
          <w:rFonts w:hint="eastAsia"/>
          <w:sz w:val="20"/>
          <w:szCs w:val="20"/>
        </w:rPr>
        <w:t>この要綱は平成24年12月27日から施行する。</w:t>
      </w:r>
    </w:p>
    <w:p w:rsidR="00056405" w:rsidRPr="009B07B3" w:rsidRDefault="00056405" w:rsidP="00056405">
      <w:pPr>
        <w:ind w:left="800" w:hangingChars="400" w:hanging="800"/>
        <w:rPr>
          <w:b/>
          <w:sz w:val="22"/>
        </w:rPr>
      </w:pPr>
      <w:r w:rsidRPr="009B07B3">
        <w:rPr>
          <w:rFonts w:hint="eastAsia"/>
          <w:sz w:val="20"/>
          <w:szCs w:val="20"/>
        </w:rPr>
        <w:t xml:space="preserve">　</w:t>
      </w:r>
      <w:r w:rsidRPr="009B07B3">
        <w:rPr>
          <w:rFonts w:hint="eastAsia"/>
          <w:b/>
          <w:sz w:val="22"/>
        </w:rPr>
        <w:t>附則</w:t>
      </w:r>
    </w:p>
    <w:p w:rsidR="00022BEF" w:rsidRPr="009B07B3" w:rsidRDefault="00022BEF" w:rsidP="00022BEF">
      <w:pPr>
        <w:ind w:left="800" w:hangingChars="400" w:hanging="800"/>
        <w:rPr>
          <w:sz w:val="20"/>
          <w:szCs w:val="20"/>
        </w:rPr>
      </w:pPr>
      <w:r w:rsidRPr="009B07B3">
        <w:rPr>
          <w:rFonts w:hint="eastAsia"/>
          <w:sz w:val="20"/>
          <w:szCs w:val="20"/>
        </w:rPr>
        <w:t>この要綱は平成</w:t>
      </w:r>
      <w:r w:rsidR="005B0C6D" w:rsidRPr="009B07B3">
        <w:rPr>
          <w:rFonts w:hint="eastAsia"/>
          <w:sz w:val="20"/>
          <w:szCs w:val="20"/>
        </w:rPr>
        <w:t>29</w:t>
      </w:r>
      <w:r w:rsidRPr="009B07B3">
        <w:rPr>
          <w:rFonts w:hint="eastAsia"/>
          <w:sz w:val="20"/>
          <w:szCs w:val="20"/>
        </w:rPr>
        <w:t>年</w:t>
      </w:r>
      <w:r w:rsidR="005B0C6D" w:rsidRPr="009B07B3">
        <w:rPr>
          <w:rFonts w:hint="eastAsia"/>
          <w:sz w:val="20"/>
          <w:szCs w:val="20"/>
        </w:rPr>
        <w:t>４</w:t>
      </w:r>
      <w:r w:rsidRPr="009B07B3">
        <w:rPr>
          <w:rFonts w:hint="eastAsia"/>
          <w:sz w:val="20"/>
          <w:szCs w:val="20"/>
        </w:rPr>
        <w:t>月1日から施行する。</w:t>
      </w:r>
    </w:p>
    <w:p w:rsidR="00987168" w:rsidRPr="009B07B3" w:rsidRDefault="00987168" w:rsidP="00987168">
      <w:pPr>
        <w:ind w:leftChars="100" w:left="857" w:hangingChars="300" w:hanging="647"/>
        <w:rPr>
          <w:b/>
          <w:sz w:val="22"/>
        </w:rPr>
      </w:pPr>
      <w:r w:rsidRPr="009B07B3">
        <w:rPr>
          <w:rFonts w:hint="eastAsia"/>
          <w:b/>
          <w:sz w:val="22"/>
        </w:rPr>
        <w:t>附則</w:t>
      </w:r>
    </w:p>
    <w:p w:rsidR="00987168" w:rsidRPr="009B07B3" w:rsidRDefault="00987168" w:rsidP="00987168">
      <w:pPr>
        <w:ind w:left="800" w:hangingChars="400" w:hanging="800"/>
        <w:rPr>
          <w:sz w:val="20"/>
          <w:szCs w:val="20"/>
        </w:rPr>
      </w:pPr>
      <w:r w:rsidRPr="009B07B3">
        <w:rPr>
          <w:rFonts w:hint="eastAsia"/>
          <w:sz w:val="20"/>
          <w:szCs w:val="20"/>
        </w:rPr>
        <w:t>この要綱は令和7年４月1日から施行する。</w:t>
      </w:r>
    </w:p>
    <w:p w:rsidR="00987168" w:rsidRPr="009B07B3" w:rsidRDefault="00987168" w:rsidP="00987168">
      <w:pPr>
        <w:ind w:left="800" w:hangingChars="400" w:hanging="800"/>
        <w:rPr>
          <w:sz w:val="20"/>
          <w:szCs w:val="20"/>
        </w:rPr>
      </w:pPr>
    </w:p>
    <w:p w:rsidR="00022BEF" w:rsidRPr="00987168" w:rsidRDefault="00022BEF" w:rsidP="00022BEF">
      <w:pPr>
        <w:ind w:left="800" w:hangingChars="400" w:hanging="800"/>
        <w:rPr>
          <w:sz w:val="20"/>
          <w:szCs w:val="20"/>
        </w:rPr>
      </w:pPr>
    </w:p>
    <w:sectPr w:rsidR="00022BEF" w:rsidRPr="009871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E5287"/>
    <w:multiLevelType w:val="hybridMultilevel"/>
    <w:tmpl w:val="F7D2FBBC"/>
    <w:lvl w:ilvl="0" w:tplc="6B703C76">
      <w:start w:val="1"/>
      <w:numFmt w:val="decimalFullWidth"/>
      <w:lvlText w:val="（%1）"/>
      <w:lvlJc w:val="left"/>
      <w:pPr>
        <w:ind w:left="1515" w:hanging="7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 w15:restartNumberingAfterBreak="0">
    <w:nsid w:val="7FF93FFC"/>
    <w:multiLevelType w:val="hybridMultilevel"/>
    <w:tmpl w:val="625E28B2"/>
    <w:lvl w:ilvl="0" w:tplc="8454EDE8">
      <w:start w:val="1"/>
      <w:numFmt w:val="decimal"/>
      <w:lvlText w:val="第%1条"/>
      <w:lvlJc w:val="left"/>
      <w:pPr>
        <w:ind w:left="795" w:hanging="79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64"/>
    <w:rsid w:val="00022BEF"/>
    <w:rsid w:val="00056405"/>
    <w:rsid w:val="000671FE"/>
    <w:rsid w:val="0008068E"/>
    <w:rsid w:val="00144CCA"/>
    <w:rsid w:val="001D3B8C"/>
    <w:rsid w:val="002B277C"/>
    <w:rsid w:val="002F016A"/>
    <w:rsid w:val="00332744"/>
    <w:rsid w:val="0041449E"/>
    <w:rsid w:val="004E1329"/>
    <w:rsid w:val="00526D47"/>
    <w:rsid w:val="005B0C6D"/>
    <w:rsid w:val="00706841"/>
    <w:rsid w:val="00863BFF"/>
    <w:rsid w:val="008B4B33"/>
    <w:rsid w:val="00973D65"/>
    <w:rsid w:val="00987168"/>
    <w:rsid w:val="009B07B3"/>
    <w:rsid w:val="009C7073"/>
    <w:rsid w:val="00A421D4"/>
    <w:rsid w:val="00B02758"/>
    <w:rsid w:val="00C65751"/>
    <w:rsid w:val="00C760E5"/>
    <w:rsid w:val="00CC1867"/>
    <w:rsid w:val="00E15775"/>
    <w:rsid w:val="00EE7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F30B5C-D870-4D61-86AE-D7CF0209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D47"/>
    <w:pPr>
      <w:ind w:leftChars="400" w:left="840"/>
    </w:pPr>
  </w:style>
  <w:style w:type="paragraph" w:styleId="a4">
    <w:name w:val="Balloon Text"/>
    <w:basedOn w:val="a"/>
    <w:link w:val="a5"/>
    <w:uiPriority w:val="99"/>
    <w:semiHidden/>
    <w:unhideWhenUsed/>
    <w:rsid w:val="00C760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60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2025-03-11T06:09:00Z</cp:lastPrinted>
  <dcterms:created xsi:type="dcterms:W3CDTF">2025-03-21T02:56:00Z</dcterms:created>
  <dcterms:modified xsi:type="dcterms:W3CDTF">2025-03-21T02:57:00Z</dcterms:modified>
</cp:coreProperties>
</file>